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468" w14:textId="77777777" w:rsidR="00862FBA" w:rsidRDefault="00862FBA" w:rsidP="00862F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4D6F9E8" w14:textId="77777777" w:rsidR="002966E5" w:rsidRDefault="002966E5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5106AA" w14:textId="0CFB040C" w:rsidR="00A648C6" w:rsidRPr="00DA1EE8" w:rsidRDefault="00862FBA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ONE DAY </w:t>
      </w:r>
      <w:r w:rsidR="00174C73">
        <w:rPr>
          <w:rFonts w:ascii="Calibri" w:hAnsi="Calibri" w:cs="Calibri"/>
          <w:b/>
          <w:bCs/>
          <w:sz w:val="22"/>
          <w:szCs w:val="22"/>
        </w:rPr>
        <w:t>CITY TOUR</w:t>
      </w:r>
    </w:p>
    <w:p w14:paraId="36799860" w14:textId="59FB940E" w:rsidR="00A648C6" w:rsidRPr="00DA1EE8" w:rsidRDefault="00862FBA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LABUAN BAJO</w:t>
      </w:r>
    </w:p>
    <w:p w14:paraId="71D774F0" w14:textId="77777777" w:rsidR="00A648C6" w:rsidRDefault="00A648C6" w:rsidP="00DA1EE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63907F0A" w14:textId="77777777" w:rsidR="002966E5" w:rsidRPr="00DA1EE8" w:rsidRDefault="002966E5" w:rsidP="00DA1EE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217D2D73" w14:textId="0FC46F99" w:rsidR="00174C73" w:rsidRPr="005E175B" w:rsidRDefault="00862FBA" w:rsidP="00174C73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b/>
          <w:bCs/>
          <w:color w:val="000000"/>
          <w:sz w:val="22"/>
          <w:szCs w:val="22"/>
        </w:rPr>
        <w:t>FULLDAY TOUR</w:t>
      </w:r>
    </w:p>
    <w:p w14:paraId="49A67640" w14:textId="7132B75D" w:rsidR="00890C84" w:rsidRPr="00890C84" w:rsidRDefault="00890C84" w:rsidP="00890C84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Welcome to </w:t>
      </w:r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Meeting Point (Hotel/Airport in Labuan Bajo)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. You will be picked up by our professional team to start the tour by visiting </w:t>
      </w:r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Batu </w:t>
      </w:r>
      <w:proofErr w:type="spellStart"/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Cermin</w:t>
      </w:r>
      <w:proofErr w:type="spellEnd"/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Cave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. When finished, you will be taken to the pier in North Labuan Bajo to cross to </w:t>
      </w:r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Goa </w:t>
      </w:r>
      <w:proofErr w:type="spellStart"/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Rangko</w:t>
      </w:r>
      <w:proofErr w:type="spellEnd"/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Island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 by boat that we have prepared. The crossing time is approximately 30 minutes. </w:t>
      </w:r>
      <w:r>
        <w:rPr>
          <w:rFonts w:ascii="Calibri" w:hAnsi="Calibri" w:cs="Times New Roman"/>
          <w:color w:val="000000"/>
          <w:sz w:val="22"/>
          <w:szCs w:val="22"/>
        </w:rPr>
        <w:t>A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ctivities in Goa </w:t>
      </w:r>
      <w:proofErr w:type="spellStart"/>
      <w:r w:rsidRPr="00890C84">
        <w:rPr>
          <w:rFonts w:ascii="Calibri" w:hAnsi="Calibri" w:cs="Times New Roman"/>
          <w:color w:val="000000"/>
          <w:sz w:val="22"/>
          <w:szCs w:val="22"/>
        </w:rPr>
        <w:t>Rangko</w:t>
      </w:r>
      <w:proofErr w:type="spellEnd"/>
      <w:r w:rsidRPr="00890C84">
        <w:rPr>
          <w:rFonts w:ascii="Calibri" w:hAnsi="Calibri" w:cs="Times New Roman"/>
          <w:color w:val="000000"/>
          <w:sz w:val="22"/>
          <w:szCs w:val="22"/>
        </w:rPr>
        <w:t xml:space="preserve">, swimming, taking photos, we will return to the mainland of Labuan Bajo to continue our journey to the Labuan Bajo </w:t>
      </w:r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Weaving House and the East Nusa Tenggara Weaving Mini Museum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. Here you can see the weaving process, learn about the differences in typical woven fabrics from various regions in NTT, </w:t>
      </w:r>
      <w:r>
        <w:rPr>
          <w:rFonts w:ascii="Calibri" w:hAnsi="Calibri" w:cs="Times New Roman"/>
          <w:color w:val="000000"/>
          <w:sz w:val="22"/>
          <w:szCs w:val="22"/>
        </w:rPr>
        <w:t xml:space="preserve">buy </w:t>
      </w:r>
      <w:r w:rsidRPr="00890C84">
        <w:rPr>
          <w:rFonts w:ascii="Calibri" w:hAnsi="Calibri" w:cs="Times New Roman"/>
          <w:color w:val="000000"/>
          <w:sz w:val="22"/>
          <w:szCs w:val="22"/>
        </w:rPr>
        <w:t>Flores souvenirs, and try Flores Coffee in the middle of the rice fields.</w:t>
      </w:r>
    </w:p>
    <w:p w14:paraId="070B64A7" w14:textId="12134248" w:rsidR="00633747" w:rsidRPr="00890C84" w:rsidRDefault="00890C84" w:rsidP="00890C84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Then continue relaxing at </w:t>
      </w:r>
      <w:proofErr w:type="spellStart"/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Waecicu</w:t>
      </w:r>
      <w:proofErr w:type="spellEnd"/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Beach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. Towards the afternoon, we rushed to </w:t>
      </w:r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Sylvia Hill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 to wait for the beautiful sunset here. After that, we close our series of tours today with </w:t>
      </w:r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dinner at Kampung Ujung</w:t>
      </w:r>
      <w:r w:rsidRPr="00890C84">
        <w:rPr>
          <w:rFonts w:ascii="Calibri" w:hAnsi="Calibri" w:cs="Times New Roman"/>
          <w:color w:val="000000"/>
          <w:sz w:val="22"/>
          <w:szCs w:val="22"/>
        </w:rPr>
        <w:t xml:space="preserve">, Labuan Bajo beach culinary tourism. Tour finished. We head back to the </w:t>
      </w:r>
      <w:r w:rsidRPr="00890C84">
        <w:rPr>
          <w:rFonts w:ascii="Calibri" w:hAnsi="Calibri" w:cs="Times New Roman"/>
          <w:b/>
          <w:bCs/>
          <w:color w:val="000000"/>
          <w:sz w:val="22"/>
          <w:szCs w:val="22"/>
        </w:rPr>
        <w:t>Drop Point (Hotel/Airport in Labuan Bajo)</w:t>
      </w:r>
    </w:p>
    <w:p w14:paraId="1481E5A2" w14:textId="77777777" w:rsidR="00890C84" w:rsidRPr="00890C84" w:rsidRDefault="00890C84" w:rsidP="00890C8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8FFB3DA" w14:textId="4032196B" w:rsidR="00A648C6" w:rsidRPr="00DA1EE8" w:rsidRDefault="00890C84" w:rsidP="00DA1EE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PRICES</w:t>
      </w:r>
      <w:r w:rsidR="00A648C6" w:rsidRPr="00DA1EE8">
        <w:rPr>
          <w:rFonts w:ascii="Calibri" w:hAnsi="Calibri" w:cs="Calibri"/>
          <w:b/>
          <w:bCs/>
          <w:sz w:val="22"/>
          <w:szCs w:val="22"/>
        </w:rPr>
        <w:t xml:space="preserve"> :</w:t>
      </w:r>
      <w:proofErr w:type="gramEnd"/>
      <w:r w:rsidR="00A648C6" w:rsidRPr="00DA1EE8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2096"/>
        <w:gridCol w:w="2096"/>
        <w:gridCol w:w="2096"/>
        <w:gridCol w:w="2097"/>
      </w:tblGrid>
      <w:tr w:rsidR="00862FBA" w14:paraId="0A692C93" w14:textId="77777777" w:rsidTr="00862FBA">
        <w:tc>
          <w:tcPr>
            <w:tcW w:w="2141" w:type="dxa"/>
            <w:shd w:val="clear" w:color="auto" w:fill="FFFF00"/>
          </w:tcPr>
          <w:p w14:paraId="2D44238F" w14:textId="4732E622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2 </w:t>
            </w:r>
            <w:r w:rsidR="00890C84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1" w:type="dxa"/>
            <w:shd w:val="clear" w:color="auto" w:fill="FFFF00"/>
          </w:tcPr>
          <w:p w14:paraId="2A14FD24" w14:textId="433ABE16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3 </w:t>
            </w:r>
            <w:r w:rsidR="00890C84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1" w:type="dxa"/>
            <w:shd w:val="clear" w:color="auto" w:fill="FFFF00"/>
          </w:tcPr>
          <w:p w14:paraId="02401FE7" w14:textId="40C4C6D7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4 </w:t>
            </w:r>
            <w:r w:rsidR="00890C84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1" w:type="dxa"/>
            <w:shd w:val="clear" w:color="auto" w:fill="FFFF00"/>
          </w:tcPr>
          <w:p w14:paraId="7114A1E1" w14:textId="07E5E005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5 </w:t>
            </w:r>
            <w:r w:rsidR="00890C84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2" w:type="dxa"/>
            <w:shd w:val="clear" w:color="auto" w:fill="FFFF00"/>
          </w:tcPr>
          <w:p w14:paraId="3F932116" w14:textId="757CD1D9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&gt; 6 </w:t>
            </w:r>
            <w:r w:rsidR="00890C84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</w:tr>
      <w:tr w:rsidR="00862FBA" w14:paraId="74E36353" w14:textId="77777777" w:rsidTr="00862FBA">
        <w:tc>
          <w:tcPr>
            <w:tcW w:w="2141" w:type="dxa"/>
          </w:tcPr>
          <w:p w14:paraId="7FDFC63C" w14:textId="0C5251A0" w:rsidR="00862FBA" w:rsidRDefault="00AE5394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3E55EB">
              <w:rPr>
                <w:rFonts w:ascii="Calibri" w:hAnsi="Calibri" w:cs="Calibri"/>
                <w:sz w:val="22"/>
                <w:szCs w:val="22"/>
              </w:rPr>
              <w:t>7</w:t>
            </w:r>
            <w:r w:rsidR="002966E5">
              <w:rPr>
                <w:rFonts w:ascii="Calibri" w:hAnsi="Calibri" w:cs="Calibri"/>
                <w:sz w:val="22"/>
                <w:szCs w:val="22"/>
              </w:rPr>
              <w:t>0</w:t>
            </w:r>
            <w:r w:rsidR="00862FBA">
              <w:rPr>
                <w:rFonts w:ascii="Calibri" w:hAnsi="Calibri" w:cs="Calibri"/>
                <w:sz w:val="22"/>
                <w:szCs w:val="22"/>
              </w:rPr>
              <w:t>7.000,-</w:t>
            </w:r>
            <w:proofErr w:type="gramEnd"/>
            <w:r w:rsidR="00862FBA"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1" w:type="dxa"/>
          </w:tcPr>
          <w:p w14:paraId="46C4ECE6" w14:textId="49C740CD" w:rsidR="00862FBA" w:rsidRDefault="00AE5394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3E55EB">
              <w:rPr>
                <w:rFonts w:ascii="Calibri" w:hAnsi="Calibri" w:cs="Calibri"/>
                <w:sz w:val="22"/>
                <w:szCs w:val="22"/>
              </w:rPr>
              <w:t>5</w:t>
            </w:r>
            <w:r w:rsidR="002966E5">
              <w:rPr>
                <w:rFonts w:ascii="Calibri" w:hAnsi="Calibri" w:cs="Calibri"/>
                <w:sz w:val="22"/>
                <w:szCs w:val="22"/>
              </w:rPr>
              <w:t>1</w:t>
            </w:r>
            <w:r w:rsidR="00862FBA">
              <w:rPr>
                <w:rFonts w:ascii="Calibri" w:hAnsi="Calibri" w:cs="Calibri"/>
                <w:sz w:val="22"/>
                <w:szCs w:val="22"/>
              </w:rPr>
              <w:t>4.000,-</w:t>
            </w:r>
            <w:proofErr w:type="gramEnd"/>
            <w:r w:rsidR="00862FBA"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1" w:type="dxa"/>
          </w:tcPr>
          <w:p w14:paraId="0BC10C33" w14:textId="3713D236" w:rsidR="00862FBA" w:rsidRDefault="00AE5394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3E55EB">
              <w:rPr>
                <w:rFonts w:ascii="Calibri" w:hAnsi="Calibri" w:cs="Calibri"/>
                <w:sz w:val="22"/>
                <w:szCs w:val="22"/>
              </w:rPr>
              <w:t>4</w:t>
            </w:r>
            <w:r w:rsidR="002966E5">
              <w:rPr>
                <w:rFonts w:ascii="Calibri" w:hAnsi="Calibri" w:cs="Calibri"/>
                <w:sz w:val="22"/>
                <w:szCs w:val="22"/>
              </w:rPr>
              <w:t>1</w:t>
            </w:r>
            <w:r w:rsidR="00862FBA">
              <w:rPr>
                <w:rFonts w:ascii="Calibri" w:hAnsi="Calibri" w:cs="Calibri"/>
                <w:sz w:val="22"/>
                <w:szCs w:val="22"/>
              </w:rPr>
              <w:t>7.000,-</w:t>
            </w:r>
            <w:proofErr w:type="gramEnd"/>
            <w:r w:rsidR="00862FBA"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1" w:type="dxa"/>
          </w:tcPr>
          <w:p w14:paraId="07FDAF70" w14:textId="1CF9FF17" w:rsidR="00862FBA" w:rsidRDefault="00AE5394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3E55EB">
              <w:rPr>
                <w:rFonts w:ascii="Calibri" w:hAnsi="Calibri" w:cs="Calibri"/>
                <w:sz w:val="22"/>
                <w:szCs w:val="22"/>
              </w:rPr>
              <w:t>3</w:t>
            </w:r>
            <w:r w:rsidR="002966E5">
              <w:rPr>
                <w:rFonts w:ascii="Calibri" w:hAnsi="Calibri" w:cs="Calibri"/>
                <w:sz w:val="22"/>
                <w:szCs w:val="22"/>
              </w:rPr>
              <w:t>6</w:t>
            </w:r>
            <w:r w:rsidR="00862FBA">
              <w:rPr>
                <w:rFonts w:ascii="Calibri" w:hAnsi="Calibri" w:cs="Calibri"/>
                <w:sz w:val="22"/>
                <w:szCs w:val="22"/>
              </w:rPr>
              <w:t>0.000,-</w:t>
            </w:r>
            <w:proofErr w:type="gramEnd"/>
            <w:r w:rsidR="00862FBA"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2" w:type="dxa"/>
          </w:tcPr>
          <w:p w14:paraId="2A4003ED" w14:textId="6B953CB3" w:rsidR="00862FBA" w:rsidRDefault="00AE5394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3E55EB">
              <w:rPr>
                <w:rFonts w:ascii="Calibri" w:hAnsi="Calibri" w:cs="Calibri"/>
                <w:sz w:val="22"/>
                <w:szCs w:val="22"/>
              </w:rPr>
              <w:t>3</w:t>
            </w:r>
            <w:r w:rsidR="002966E5">
              <w:rPr>
                <w:rFonts w:ascii="Calibri" w:hAnsi="Calibri" w:cs="Calibri"/>
                <w:sz w:val="22"/>
                <w:szCs w:val="22"/>
              </w:rPr>
              <w:t>4</w:t>
            </w:r>
            <w:r w:rsidR="00862FBA">
              <w:rPr>
                <w:rFonts w:ascii="Calibri" w:hAnsi="Calibri" w:cs="Calibri"/>
                <w:sz w:val="22"/>
                <w:szCs w:val="22"/>
              </w:rPr>
              <w:t>0.000,-</w:t>
            </w:r>
            <w:proofErr w:type="gramEnd"/>
            <w:r w:rsidR="00862FBA"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</w:tr>
    </w:tbl>
    <w:p w14:paraId="0185DC64" w14:textId="77777777" w:rsidR="00862FBA" w:rsidRPr="00DA1EE8" w:rsidRDefault="00862FBA" w:rsidP="00DA1EE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73FEBFF1" w14:textId="18C6C214" w:rsidR="00890C84" w:rsidRPr="00890C84" w:rsidRDefault="00890C84" w:rsidP="00890C84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proofErr w:type="spellStart"/>
      <w:proofErr w:type="gramStart"/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FACILIT</w:t>
      </w:r>
      <w:r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iES</w:t>
      </w:r>
      <w:proofErr w:type="spellEnd"/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 xml:space="preserve"> :</w:t>
      </w:r>
      <w:proofErr w:type="gramEnd"/>
    </w:p>
    <w:p w14:paraId="25BF0763" w14:textId="4DE68489" w:rsidR="00890C84" w:rsidRDefault="00890C84" w:rsidP="00890C8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Standard tourism transportation according </w:t>
      </w:r>
      <w:r>
        <w:rPr>
          <w:rFonts w:ascii="Calibri" w:hAnsi="Calibri" w:cs="Times New Roman"/>
          <w:color w:val="000000" w:themeColor="text1"/>
          <w:sz w:val="22"/>
          <w:szCs w:val="22"/>
        </w:rPr>
        <w:t>total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 of participants</w:t>
      </w:r>
    </w:p>
    <w:p w14:paraId="169818BE" w14:textId="0AA04A58" w:rsidR="00890C84" w:rsidRDefault="00890C84" w:rsidP="00890C8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proofErr w:type="spellStart"/>
      <w:r>
        <w:rPr>
          <w:rFonts w:ascii="Calibri" w:hAnsi="Calibri" w:cs="Times New Roman"/>
          <w:color w:val="000000" w:themeColor="text1"/>
          <w:sz w:val="22"/>
          <w:szCs w:val="22"/>
        </w:rPr>
        <w:t>Loccal</w:t>
      </w:r>
      <w:proofErr w:type="spellEnd"/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 boat to Goa </w:t>
      </w:r>
      <w:proofErr w:type="spellStart"/>
      <w:r w:rsidRPr="00890C84">
        <w:rPr>
          <w:rFonts w:ascii="Calibri" w:hAnsi="Calibri" w:cs="Times New Roman"/>
          <w:color w:val="000000" w:themeColor="text1"/>
          <w:sz w:val="22"/>
          <w:szCs w:val="22"/>
        </w:rPr>
        <w:t>Rangko</w:t>
      </w:r>
      <w:proofErr w:type="spellEnd"/>
    </w:p>
    <w:p w14:paraId="24A1E580" w14:textId="12D26B4D" w:rsidR="00890C84" w:rsidRDefault="00890C84" w:rsidP="00890C8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Parking fees</w:t>
      </w:r>
      <w:r>
        <w:rPr>
          <w:rFonts w:ascii="Calibri" w:hAnsi="Calibri" w:cs="Times New Roman"/>
          <w:color w:val="000000" w:themeColor="text1"/>
          <w:sz w:val="22"/>
          <w:szCs w:val="22"/>
        </w:rPr>
        <w:t xml:space="preserve"> and 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tourist attraction fees</w:t>
      </w:r>
    </w:p>
    <w:p w14:paraId="3D78EE06" w14:textId="77777777" w:rsidR="00890C84" w:rsidRDefault="00890C84" w:rsidP="00890C8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Snorkeling Equipment</w:t>
      </w:r>
    </w:p>
    <w:p w14:paraId="53CB3B88" w14:textId="77777777" w:rsidR="00890C84" w:rsidRDefault="00890C84" w:rsidP="00890C8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Mineral water during the tour</w:t>
      </w:r>
    </w:p>
    <w:p w14:paraId="5BE9A9FD" w14:textId="77777777" w:rsidR="00890C84" w:rsidRDefault="00890C84" w:rsidP="00890C8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Tour Guide</w:t>
      </w:r>
    </w:p>
    <w:p w14:paraId="4A63B1BC" w14:textId="7A67E788" w:rsidR="00890C84" w:rsidRPr="00890C84" w:rsidRDefault="00890C84" w:rsidP="00890C8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>
        <w:rPr>
          <w:rFonts w:ascii="Calibri" w:hAnsi="Calibri" w:cs="Times New Roman"/>
          <w:color w:val="000000" w:themeColor="text1"/>
          <w:sz w:val="22"/>
          <w:szCs w:val="22"/>
        </w:rPr>
        <w:t>F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irst aid</w:t>
      </w:r>
    </w:p>
    <w:p w14:paraId="6DA657EE" w14:textId="77777777" w:rsidR="00890C84" w:rsidRPr="00890C84" w:rsidRDefault="00890C84" w:rsidP="00890C84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</w:p>
    <w:p w14:paraId="4DA8E643" w14:textId="77777777" w:rsidR="00890C84" w:rsidRDefault="00890C84" w:rsidP="00890C84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 xml:space="preserve">TERMS AND </w:t>
      </w:r>
      <w:proofErr w:type="gramStart"/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CONDITIONS :</w:t>
      </w:r>
      <w:proofErr w:type="gramEnd"/>
    </w:p>
    <w:p w14:paraId="6401F6C0" w14:textId="77777777" w:rsidR="00890C84" w:rsidRPr="00890C84" w:rsidRDefault="00890C84" w:rsidP="00890C8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may change if there are changes in component prices that are outside standard tolerances, according to the travel concept and allocation of the number of participants.</w:t>
      </w:r>
    </w:p>
    <w:p w14:paraId="5E6F05EF" w14:textId="10337992" w:rsidR="00890C84" w:rsidRPr="00890C84" w:rsidRDefault="00890C84" w:rsidP="00890C8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Expenses outside the tour package </w:t>
      </w:r>
      <w:r>
        <w:rPr>
          <w:rFonts w:ascii="Calibri" w:hAnsi="Calibri" w:cs="Times New Roman"/>
          <w:color w:val="000000" w:themeColor="text1"/>
          <w:sz w:val="22"/>
          <w:szCs w:val="22"/>
        </w:rPr>
        <w:t xml:space="preserve">are 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the responsibility of the tour participants.</w:t>
      </w:r>
    </w:p>
    <w:p w14:paraId="276A7775" w14:textId="77777777" w:rsidR="00890C84" w:rsidRPr="00890C84" w:rsidRDefault="00890C84" w:rsidP="00890C8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The tour program may change at any time due to weather</w:t>
      </w:r>
    </w:p>
    <w:p w14:paraId="73A22AA3" w14:textId="77777777" w:rsidR="00890C84" w:rsidRPr="00890C84" w:rsidRDefault="00890C84" w:rsidP="00890C8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 *opt (optional tour), or additional objects.</w:t>
      </w:r>
    </w:p>
    <w:p w14:paraId="2A48457C" w14:textId="4E100393" w:rsidR="00890C84" w:rsidRPr="00890C84" w:rsidRDefault="00890C84" w:rsidP="00890C8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 excess fuel for non-reasonable pick-up</w:t>
      </w:r>
      <w:r>
        <w:rPr>
          <w:rFonts w:ascii="Calibri" w:hAnsi="Calibri" w:cs="Times New Roman"/>
          <w:color w:val="000000" w:themeColor="text1"/>
          <w:sz w:val="22"/>
          <w:szCs w:val="22"/>
        </w:rPr>
        <w:t xml:space="preserve"> point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.</w:t>
      </w:r>
    </w:p>
    <w:p w14:paraId="66787969" w14:textId="77777777" w:rsidR="00890C84" w:rsidRPr="00890C84" w:rsidRDefault="00890C84" w:rsidP="00890C8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include: Airplane Tickets, Tipping Guide (voluntary), Personal Needs</w:t>
      </w:r>
    </w:p>
    <w:p w14:paraId="292B1043" w14:textId="695B166E" w:rsidR="00DA1EE8" w:rsidRPr="00890C84" w:rsidRDefault="00890C84" w:rsidP="00890C8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 Lunch and Dinner</w:t>
      </w:r>
      <w:r w:rsidR="00DA1EE8" w:rsidRPr="00890C84">
        <w:rPr>
          <w:rFonts w:ascii="Calibri" w:hAnsi="Calibri" w:cs="Times New Roman"/>
          <w:color w:val="0C0C0C"/>
          <w:sz w:val="22"/>
          <w:szCs w:val="22"/>
        </w:rPr>
        <w:t> </w:t>
      </w:r>
    </w:p>
    <w:p w14:paraId="78DC4432" w14:textId="61CA8804" w:rsidR="00145C4D" w:rsidRDefault="00145C4D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4B59A8D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5F70E7A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21F356E2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0F58D99F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EA1611B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017396C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602E4A9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80B0E1E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B299639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17A3D96" w14:textId="77777777" w:rsidR="00890C84" w:rsidRDefault="00890C84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sectPr w:rsidR="00890C84" w:rsidSect="009C0608">
      <w:headerReference w:type="default" r:id="rId8"/>
      <w:pgSz w:w="11900" w:h="16840"/>
      <w:pgMar w:top="1845" w:right="70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E106" w14:textId="77777777" w:rsidR="001E32D8" w:rsidRDefault="001E32D8" w:rsidP="00A648C6">
      <w:r>
        <w:separator/>
      </w:r>
    </w:p>
  </w:endnote>
  <w:endnote w:type="continuationSeparator" w:id="0">
    <w:p w14:paraId="6FCB42E9" w14:textId="77777777" w:rsidR="001E32D8" w:rsidRDefault="001E32D8" w:rsidP="00A6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C975" w14:textId="77777777" w:rsidR="001E32D8" w:rsidRDefault="001E32D8" w:rsidP="00A648C6">
      <w:r>
        <w:separator/>
      </w:r>
    </w:p>
  </w:footnote>
  <w:footnote w:type="continuationSeparator" w:id="0">
    <w:p w14:paraId="31AF01E8" w14:textId="77777777" w:rsidR="001E32D8" w:rsidRDefault="001E32D8" w:rsidP="00A6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666E" w14:textId="629A31F5" w:rsidR="004D7D15" w:rsidRDefault="004D7D15">
    <w:pPr>
      <w:pStyle w:val="Header"/>
    </w:pPr>
    <w:r>
      <w:rPr>
        <w:rFonts w:ascii="Calibri" w:hAnsi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8AC9" wp14:editId="1FD94D73">
              <wp:simplePos x="0" y="0"/>
              <wp:positionH relativeFrom="column">
                <wp:posOffset>0</wp:posOffset>
              </wp:positionH>
              <wp:positionV relativeFrom="paragraph">
                <wp:posOffset>650875</wp:posOffset>
              </wp:positionV>
              <wp:extent cx="6629400" cy="0"/>
              <wp:effectExtent l="0" t="0" r="25400" b="254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4EAF22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25pt" to="522pt,5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&#13;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5A282C"/>
    <w:multiLevelType w:val="multilevel"/>
    <w:tmpl w:val="BED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3729B"/>
    <w:multiLevelType w:val="hybridMultilevel"/>
    <w:tmpl w:val="09F0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2457"/>
    <w:multiLevelType w:val="hybridMultilevel"/>
    <w:tmpl w:val="211A55A6"/>
    <w:lvl w:ilvl="0" w:tplc="688E6E2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73CA7"/>
    <w:multiLevelType w:val="multilevel"/>
    <w:tmpl w:val="411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470F91"/>
    <w:multiLevelType w:val="hybridMultilevel"/>
    <w:tmpl w:val="B090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E439C"/>
    <w:multiLevelType w:val="hybridMultilevel"/>
    <w:tmpl w:val="D988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E3A32"/>
    <w:multiLevelType w:val="multilevel"/>
    <w:tmpl w:val="98D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979238">
    <w:abstractNumId w:val="0"/>
  </w:num>
  <w:num w:numId="2" w16cid:durableId="1909921424">
    <w:abstractNumId w:val="1"/>
  </w:num>
  <w:num w:numId="3" w16cid:durableId="580915564">
    <w:abstractNumId w:val="3"/>
  </w:num>
  <w:num w:numId="4" w16cid:durableId="759370572">
    <w:abstractNumId w:val="2"/>
  </w:num>
  <w:num w:numId="5" w16cid:durableId="1565993669">
    <w:abstractNumId w:val="8"/>
  </w:num>
  <w:num w:numId="6" w16cid:durableId="1269384227">
    <w:abstractNumId w:val="5"/>
  </w:num>
  <w:num w:numId="7" w16cid:durableId="2032291885">
    <w:abstractNumId w:val="4"/>
  </w:num>
  <w:num w:numId="8" w16cid:durableId="497617335">
    <w:abstractNumId w:val="7"/>
  </w:num>
  <w:num w:numId="9" w16cid:durableId="1883594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6"/>
    <w:rsid w:val="00074D65"/>
    <w:rsid w:val="000B3130"/>
    <w:rsid w:val="00115F06"/>
    <w:rsid w:val="00145C4D"/>
    <w:rsid w:val="00174C73"/>
    <w:rsid w:val="00194A9A"/>
    <w:rsid w:val="001E32D8"/>
    <w:rsid w:val="002966E5"/>
    <w:rsid w:val="003E55EB"/>
    <w:rsid w:val="00401F0B"/>
    <w:rsid w:val="004579D0"/>
    <w:rsid w:val="004D7D15"/>
    <w:rsid w:val="00601484"/>
    <w:rsid w:val="00633747"/>
    <w:rsid w:val="006920F0"/>
    <w:rsid w:val="006B44F0"/>
    <w:rsid w:val="00705152"/>
    <w:rsid w:val="00756B49"/>
    <w:rsid w:val="007754A7"/>
    <w:rsid w:val="00793258"/>
    <w:rsid w:val="007F2783"/>
    <w:rsid w:val="0084044B"/>
    <w:rsid w:val="00862FBA"/>
    <w:rsid w:val="00890C84"/>
    <w:rsid w:val="008B5D58"/>
    <w:rsid w:val="009C0608"/>
    <w:rsid w:val="009E005F"/>
    <w:rsid w:val="00A648C6"/>
    <w:rsid w:val="00AE5394"/>
    <w:rsid w:val="00B13FD6"/>
    <w:rsid w:val="00BA705A"/>
    <w:rsid w:val="00BE02D4"/>
    <w:rsid w:val="00C14ED0"/>
    <w:rsid w:val="00CA5DD5"/>
    <w:rsid w:val="00CB4785"/>
    <w:rsid w:val="00CF347D"/>
    <w:rsid w:val="00D50073"/>
    <w:rsid w:val="00DA1EE8"/>
    <w:rsid w:val="00E15F47"/>
    <w:rsid w:val="00E90530"/>
    <w:rsid w:val="00F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4104C"/>
  <w14:defaultImageDpi w14:val="300"/>
  <w15:docId w15:val="{FE4E1E40-9205-664B-8F69-E54EFBD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8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4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C6"/>
  </w:style>
  <w:style w:type="paragraph" w:styleId="Footer">
    <w:name w:val="footer"/>
    <w:basedOn w:val="Normal"/>
    <w:link w:val="Foot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C6"/>
  </w:style>
  <w:style w:type="character" w:styleId="Strong">
    <w:name w:val="Strong"/>
    <w:basedOn w:val="DefaultParagraphFont"/>
    <w:uiPriority w:val="22"/>
    <w:qFormat/>
    <w:rsid w:val="004579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1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C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4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6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27C685-3F9C-8847-90F9-EE009D45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Sama Wisata</cp:lastModifiedBy>
  <cp:revision>2</cp:revision>
  <cp:lastPrinted>2019-06-10T02:04:00Z</cp:lastPrinted>
  <dcterms:created xsi:type="dcterms:W3CDTF">2026-02-13T02:20:00Z</dcterms:created>
  <dcterms:modified xsi:type="dcterms:W3CDTF">2026-02-13T02:20:00Z</dcterms:modified>
</cp:coreProperties>
</file>